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/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附件7</w:t>
      </w:r>
    </w:p>
    <w:p>
      <w:pPr>
        <w:ind w:firstLine="1767" w:firstLineChars="550"/>
        <w:rPr>
          <w:rFonts w:hint="eastAsia" w:ascii="幼圆" w:eastAsia="幼圆"/>
          <w:b/>
          <w:sz w:val="32"/>
          <w:szCs w:val="32"/>
        </w:rPr>
      </w:pPr>
      <w:r>
        <w:rPr>
          <w:rFonts w:hint="eastAsia" w:ascii="幼圆" w:eastAsia="幼圆"/>
          <w:b/>
          <w:sz w:val="32"/>
          <w:szCs w:val="32"/>
        </w:rPr>
        <w:t>河南省医学教育优质课教学评选标准</w:t>
      </w:r>
    </w:p>
    <w:tbl>
      <w:tblPr>
        <w:tblStyle w:val="8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91"/>
        <w:gridCol w:w="6948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评选指标</w:t>
            </w:r>
          </w:p>
        </w:tc>
        <w:tc>
          <w:tcPr>
            <w:tcW w:w="6948" w:type="dxa"/>
            <w:noWrap w:val="0"/>
            <w:vAlign w:val="center"/>
          </w:tcPr>
          <w:p>
            <w:pPr>
              <w:ind w:firstLine="2394" w:firstLineChars="1140"/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评价标准及内容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教学目标内容</w:t>
            </w:r>
          </w:p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30</w:t>
            </w:r>
          </w:p>
        </w:tc>
        <w:tc>
          <w:tcPr>
            <w:tcW w:w="991" w:type="dxa"/>
            <w:vMerge w:val="restart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教学目标</w:t>
            </w:r>
          </w:p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（10分）</w:t>
            </w: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1．体现知识、技能的传授及素质的要求，体现人文精神的渗透。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2．依据教学内容、学生特点，制定切合学生实际的教学目标。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991" w:type="dxa"/>
            <w:vMerge w:val="restart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教学内容</w:t>
            </w:r>
          </w:p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（20分）</w:t>
            </w: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1．科学性：讲授系统、准确，容量适度，难易得当。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2．合理性：以生为本，重点、难点、关键点设计合理，处理得当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 xml:space="preserve">3．针对性：紧密联系实际，遵从学生身心发展规律，关注学生个体差异，满足不同学生学习需要。 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  <w:p>
            <w:pPr>
              <w:rPr>
                <w:rFonts w:hint="eastAsia" w:ascii="幼圆" w:hAnsi="宋体" w:eastAsia="幼圆"/>
              </w:rPr>
            </w:pPr>
          </w:p>
          <w:p>
            <w:pPr>
              <w:rPr>
                <w:rFonts w:hint="eastAsia" w:ascii="幼圆" w:hAnsi="宋体" w:eastAsia="幼圆"/>
              </w:rPr>
            </w:pPr>
          </w:p>
          <w:p>
            <w:pPr>
              <w:rPr>
                <w:rFonts w:hint="eastAsia" w:ascii="幼圆" w:hAnsi="宋体" w:eastAsia="幼圆"/>
              </w:rPr>
            </w:pPr>
          </w:p>
          <w:p>
            <w:pPr>
              <w:rPr>
                <w:rFonts w:hint="eastAsia" w:ascii="幼圆" w:hAnsi="宋体" w:eastAsia="幼圆"/>
              </w:rPr>
            </w:pPr>
          </w:p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教学策略</w:t>
            </w:r>
          </w:p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35</w:t>
            </w:r>
          </w:p>
        </w:tc>
        <w:tc>
          <w:tcPr>
            <w:tcW w:w="991" w:type="dxa"/>
            <w:vMerge w:val="restart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鼓励性教学策略</w:t>
            </w:r>
          </w:p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（10分）</w:t>
            </w: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1．兴趣激励：优化导入设计，教师通过精心设计教学过程，补充与生活相关联的教学材料，激发学生的学习兴趣。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2．氛围激励：能正确运用肯定和奖励，采用适当的竞争方法，营造民主、平等、和谐、积极向上的课堂氛围。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991" w:type="dxa"/>
            <w:vMerge w:val="restart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自主性教学策略</w:t>
            </w:r>
          </w:p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（15分）</w:t>
            </w: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1．问题设计最优化：教师能注意典型问题的设计、分析、解决，为学生自主发展提供空间。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2．教学过程活动化：组织各种形式的课堂教学讨论，交流、辩论、竞赛等活动形式，完成教学目标。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3．在教学中注重学法指导，引导学生自学，指导学生学会自主学习和自我评价。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991" w:type="dxa"/>
            <w:vMerge w:val="restart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创造性教学策略</w:t>
            </w:r>
          </w:p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（10分）</w:t>
            </w: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1．指导学生大胆质疑，培养学生发现问题和解决问题能力，并以学生问题作为教学出发点。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2．引导学生对教学内容进行评议，鼓励学生发表不同意见和独创性的见解。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教学素养</w:t>
            </w:r>
          </w:p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15</w:t>
            </w:r>
          </w:p>
        </w:tc>
        <w:tc>
          <w:tcPr>
            <w:tcW w:w="991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教态语言</w:t>
            </w:r>
          </w:p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（5分）</w:t>
            </w: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1．教态得体，有亲和力，语言准确、精练、生动、有启发性，有感召力，善于反馈调整，应变力强。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991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多媒体</w:t>
            </w:r>
          </w:p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演示（10分）</w:t>
            </w: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2．板书、多媒体课件选择恰当，制作精美，演示操作娴熟，板书布局合理，内容精要恰当，书写规范美观，无错别字。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学生状态</w:t>
            </w:r>
          </w:p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20</w:t>
            </w:r>
          </w:p>
        </w:tc>
        <w:tc>
          <w:tcPr>
            <w:tcW w:w="991" w:type="dxa"/>
            <w:vMerge w:val="restart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学习状态</w:t>
            </w:r>
          </w:p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（10分）</w:t>
            </w: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1．学生注意力集中，课堂气氛活跃，学习兴趣浓厚，求知欲强。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2．学生的思维得到启发，能提出问题，积极地思考、分析问题，课堂中能够进行有效的合作与平等的交流。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991" w:type="dxa"/>
            <w:vMerge w:val="restart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学习结果</w:t>
            </w:r>
          </w:p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（10分）</w:t>
            </w: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1．达到预定的教学目标。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991" w:type="dxa"/>
            <w:vMerge w:val="continue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2．不同层次的学生在原有水平上得到提高。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幼圆" w:hAnsi="宋体" w:eastAsia="幼圆"/>
              </w:rPr>
            </w:pPr>
            <w:r>
              <w:rPr>
                <w:rFonts w:hint="eastAsia" w:ascii="幼圆" w:hAnsi="宋体" w:eastAsia="幼圆"/>
              </w:rPr>
              <w:t>5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hint="eastAsia" w:ascii="仿宋_GB2312"/>
        <w:sz w:val="30"/>
        <w:szCs w:val="30"/>
      </w:rPr>
    </w:pPr>
    <w:r>
      <w:rPr>
        <w:rStyle w:val="11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1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1"/>
        <w:rFonts w:ascii="仿宋_GB2312"/>
        <w:sz w:val="30"/>
        <w:szCs w:val="30"/>
      </w:rPr>
      <w:t>29</w:t>
    </w:r>
    <w:r>
      <w:rPr>
        <w:rFonts w:hint="eastAsia" w:ascii="仿宋_GB2312"/>
        <w:sz w:val="30"/>
        <w:szCs w:val="30"/>
      </w:rPr>
      <w:fldChar w:fldCharType="end"/>
    </w:r>
    <w:r>
      <w:rPr>
        <w:rStyle w:val="11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OTYyOGEyYTU5YzZkODBkMTYyMTlhNzQ5MWMxNjEifQ=="/>
  </w:docVars>
  <w:rsids>
    <w:rsidRoot w:val="3902201C"/>
    <w:rsid w:val="19A719F8"/>
    <w:rsid w:val="1A022FDC"/>
    <w:rsid w:val="20CF121D"/>
    <w:rsid w:val="2F7D6D41"/>
    <w:rsid w:val="3902201C"/>
    <w:rsid w:val="3CC15A35"/>
    <w:rsid w:val="54EE1E8A"/>
    <w:rsid w:val="563F1005"/>
    <w:rsid w:val="64E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1560</Words>
  <Characters>1592</Characters>
  <Lines>0</Lines>
  <Paragraphs>0</Paragraphs>
  <TotalTime>2</TotalTime>
  <ScaleCrop>false</ScaleCrop>
  <LinksUpToDate>false</LinksUpToDate>
  <CharactersWithSpaces>1896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2023-04-13T03:18:00Z</dcterms:created>
  <dc:creator>科教处</dc:creator>
  <cp:lastModifiedBy>张鸽</cp:lastModifiedBy>
  <dcterms:modified xsi:type="dcterms:W3CDTF">2023-04-17T01:53:58Z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EEA32E679AED482087AF5FC82C048458</vt:lpwstr>
  </property>
</Properties>
</file>